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pacing w:val="5"/>
          <w:lang w:eastAsia="ru-RU"/>
        </w:rPr>
        <w:t>ПОЛОЖЕНИЕ</w:t>
        <w:br/>
        <w:t>о перемещении озоноразрушающих веществ и содержащей их продукции и учете озоноразрушающих веществ при осуществлении взаимной торговли государств-членов Евразийского экономического союза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Cs/>
          <w:spacing w:val="5"/>
          <w:lang w:eastAsia="ru-RU"/>
        </w:rPr>
      </w:pPr>
      <w:r>
        <w:rPr>
          <w:rFonts w:eastAsia="Times New Roman" w:cs="Times New Roman"/>
          <w:bCs/>
          <w:spacing w:val="5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Cs/>
          <w:spacing w:val="5"/>
          <w:lang w:eastAsia="ru-RU"/>
        </w:rPr>
      </w:pPr>
      <w:r>
        <w:rPr>
          <w:rFonts w:eastAsia="Times New Roman" w:cs="Times New Roman"/>
          <w:bCs/>
          <w:spacing w:val="5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Настоящее Положение разработано в соответствии с требованиями Венской конвенции об охране озонового слоя от 22 марта 1085 года и Монреальского протокола по веществам, разрушающим озоновый слой, от 16 сентября 1987 года (далее - Монреальский протокол), Соглашения </w:t>
      </w:r>
      <w:r>
        <w:rPr>
          <w:rFonts w:eastAsia="Times New Roman" w:cs="Times New Roman"/>
          <w:bCs/>
          <w:spacing w:val="5"/>
          <w:lang w:eastAsia="ru-RU"/>
        </w:rPr>
        <w:t>о перемещении озоноразрушающих веществ и содержащей их продукции и учете озоноразрушающих веществ при осуществлении взаимной торговли государств-членов Евразийского экономического союза (далее Соглашение).</w:t>
      </w:r>
      <w:r>
        <w:rPr>
          <w:rFonts w:eastAsia="Times New Roman" w:cs="Times New Roman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bCs/>
          <w:spacing w:val="5"/>
          <w:lang w:eastAsia="ru-RU"/>
        </w:rPr>
      </w:pPr>
      <w:r>
        <w:rPr>
          <w:rFonts w:eastAsia="Times New Roman" w:cs="Times New Roman"/>
          <w:lang w:eastAsia="ru-RU"/>
        </w:rPr>
        <w:t xml:space="preserve">2. Положение регулирует отношения, связанные с перемещением по таможенной территории Союза  озоноразрушающих веществ и содержащей их продукции, указанных в Приложении 1 к Решению Коллегии Евразийской экономической комиссии от 21 апреля 2015 г. № 30.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Для целей настоящего Положения используются следующие понятия: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«заключение (разрешительный документ)» - документ, подтверждающий право на перемещение озоноразрушающих веществ и содержащей их продукции;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«заявитель» - юридическое лицо или физическое лицо, зарегистрированное в качестве индивидуального предпринимателя, которые обратились с заявлением о получении заключения (разрешительного документа) на перемещение озоноразрушающих веществ  и содержащей их продукции;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«перемещение» - ввоз и (или) вывоз озоноразрушающих веществ  и содержащей их продукции, являющихся товарами Союза, с территории одного государства-члена Союза на территорию другого государства-члена  Союза;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«уполномоченный компетентный орган» - государственный орган в сфере охраны окружающей среды, уполномоченный на выдачу заключений (разрешительных документов) и на направление отчета, предусмотренного статьей 7 Монреальского протокола.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Иные понятия, используемые в настоящем Положении, применяются в  соответствии с Монреальским протоколом, Соглашением </w:t>
      </w:r>
      <w:r>
        <w:rPr>
          <w:rFonts w:eastAsia="Times New Roman" w:cs="Times New Roman"/>
          <w:bCs/>
          <w:spacing w:val="5"/>
          <w:lang w:eastAsia="ru-RU"/>
        </w:rPr>
        <w:t xml:space="preserve">о перемещении озоноразрушающих веществ и содержащей их продукции и учете озоноразрушающих веществ при осуществлении взаимной торговли государств-членов Евразийского экономического союза и </w:t>
      </w:r>
      <w:r>
        <w:rPr>
          <w:rFonts w:eastAsia="Times New Roman" w:cs="Times New Roman"/>
          <w:lang w:eastAsia="ru-RU"/>
        </w:rPr>
        <w:t xml:space="preserve">международными договорами,  участницей которых является  Кыргызская Республика.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Действие настоящего Положения распространяется на следующих лиц: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юридические лица, осуществляющие  перемещение, производство, использование  озоноразрушающих веществ  и содержащей их продукции;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физические лица, зарегистрированные в установленном</w:t>
      </w:r>
      <w:r>
        <w:rPr>
          <w:rFonts w:eastAsia="Times New Roman" w:ascii="Arial" w:hAnsi="Arial"/>
          <w:color w:val="2B2B2B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B2B2B"/>
          <w:szCs w:val="24"/>
          <w:lang w:eastAsia="ru-RU"/>
        </w:rPr>
        <w:t>законодательством Кыргызской Республики</w:t>
      </w:r>
      <w:r>
        <w:rPr>
          <w:rFonts w:eastAsia="Times New Roman" w:cs="Times New Roman"/>
          <w:lang w:eastAsia="ru-RU"/>
        </w:rPr>
        <w:t xml:space="preserve"> порядке в качестве индивидуальных предпринимателей, осуществляющие  перемещение, производство, использование  озоноразрушающих веществ  и содержащей их продукции;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физические лица, осуществляющие  перемещение продукции, содержащей  озоноразрушающие вещества, для личного пользования (в некоммерческих целях).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spacing w:val="2"/>
          <w:highlight w:val="yellow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Действие </w:t>
      </w:r>
      <w:r>
        <w:rPr>
          <w:rFonts w:eastAsia="Times New Roman" w:cs="Times New Roman"/>
          <w:lang w:eastAsia="ru-RU"/>
        </w:rPr>
        <w:t>настоящего</w:t>
      </w:r>
      <w:r>
        <w:rPr>
          <w:rFonts w:eastAsia="Times New Roman" w:cs="Times New Roman"/>
          <w:spacing w:val="2"/>
          <w:lang w:eastAsia="ru-RU"/>
        </w:rPr>
        <w:t xml:space="preserve"> Положения не распространяется на транзитные перевозки через Кыргызскую Республику озоноразрушающих веществ и продукции, </w:t>
      </w:r>
      <w:r>
        <w:rPr>
          <w:bCs/>
          <w:sz w:val="30"/>
          <w:szCs w:val="30"/>
        </w:rPr>
        <w:t>к которым применяются меры нетарифного регулирования в торговле с третьими странами</w:t>
      </w:r>
      <w:r>
        <w:rPr>
          <w:rFonts w:cs="Times New Roman"/>
        </w:rPr>
        <w:t>.​</w:t>
      </w:r>
      <w:r>
        <w:rPr>
          <w:rFonts w:eastAsia="Times New Roman" w:cs="Times New Roman"/>
          <w:spacing w:val="2"/>
          <w:highlight w:val="yellow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Перемещение озоноразрушающих веществ физическими лицами, для личного пользования (в некоммерческих целях) запрещено.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lang w:eastAsia="ru-RU"/>
        </w:rPr>
        <w:t>6. Уполномоченный орган осуществляет государственный контроль за перемещением, производством, использованием  озоноразрушающих веществ  и содержащей их продукции в соответствии с Соглашением,  законодательством</w:t>
      </w:r>
      <w:r>
        <w:rPr>
          <w:rFonts w:eastAsia="Times New Roman" w:cs="Times New Roman"/>
          <w:color w:val="2B2B2B"/>
          <w:szCs w:val="24"/>
          <w:lang w:eastAsia="ru-RU"/>
        </w:rPr>
        <w:t xml:space="preserve"> Кыргызской Республики и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7. П</w:t>
      </w:r>
      <w:r>
        <w:rPr>
          <w:rFonts w:eastAsia="Times New Roman" w:cs="Times New Roman"/>
          <w:lang w:eastAsia="ru-RU"/>
        </w:rPr>
        <w:t>еремещение  озоноразрушающих веществ  и содержащей их продукции осуществляется на основании заключения (разрешительного документа), выдаваемого уполномоченным органом по единой форме, утверждаемой решением Евразийской экономической комиссии.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8. Порядок и условия подачи заявления на получение разрешительного документа участников ВЭД производится в соответствии с законодательством Кыргызской Республики.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 Порядок и регламент рассмотрения заявлений и выдача разрешительного документа утверждаются приказом уполномоченного органа. Уполномоченный орган несет ответственность за выдачу разрешительного документа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Заключение (разрешительный документ) на вывоз озоноразрушающих веществ  и содержащей их продукции выдается уполномоченным органом  при наличии заключения (разрешительного документа) на ввоз таких веществ  и продукции, выданного компетентным органом государства Стороны, в которое предполагается ввоз озоноразрушающих веществ  и содержащей их продукции.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В случае отмены заключения </w:t>
      </w:r>
      <w:r>
        <w:rPr>
          <w:rFonts w:eastAsia="Times New Roman" w:cs="Times New Roman"/>
          <w:lang w:eastAsia="ru-RU"/>
        </w:rPr>
        <w:t xml:space="preserve">(разрешительного документа) </w:t>
      </w:r>
      <w:r>
        <w:rPr>
          <w:rFonts w:eastAsia="Times New Roman" w:cs="Times New Roman"/>
          <w:spacing w:val="2"/>
          <w:lang w:eastAsia="ru-RU"/>
        </w:rPr>
        <w:t xml:space="preserve"> уполномоченный орган в течение 3 рабочих дней направляет копию письма о его отмене в  Государственную таможенную службу.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 Не требуется получение заключения (разрешительного документа):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перемещении физическими лицами  продукции, содержащей  озоноразрушающие вещества, для личного пользования (в некоммерческих целях):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перемещении озоноразрушающих веществ вместе с воздушным, морским (речным), железнодорожным, автомобильным транспортным средством с целью и в количестве, которые необходимы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 иного оборудования, и технических устройств, для эксплуатации которых в соответствии с техническими характеристиками необходимы озоноразрушающие вещества.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spacing w:val="2"/>
          <w:lang w:eastAsia="ru-RU"/>
        </w:rPr>
        <w:t xml:space="preserve">11. Для получения заключения </w:t>
      </w:r>
      <w:r>
        <w:rPr>
          <w:rFonts w:eastAsia="Times New Roman" w:cs="Times New Roman"/>
          <w:lang w:eastAsia="ru-RU"/>
        </w:rPr>
        <w:t xml:space="preserve">(разрешительного документа) </w:t>
      </w:r>
      <w:r>
        <w:rPr>
          <w:rFonts w:eastAsia="Times New Roman" w:cs="Times New Roman"/>
          <w:spacing w:val="2"/>
          <w:lang w:eastAsia="ru-RU"/>
        </w:rPr>
        <w:t xml:space="preserve"> на каждый вид озоноразрушающего вещества либо вид продукции, содержащей озоноразрушающие вещества, классифицируемый в соответствии с кодом </w:t>
      </w:r>
      <w:hyperlink r:id="rId2">
        <w:r>
          <w:rPr>
            <w:rStyle w:val="ListLabel5"/>
            <w:rFonts w:eastAsia="Times New Roman" w:cs="Times New Roman"/>
            <w:spacing w:val="2"/>
            <w:lang w:eastAsia="ru-RU"/>
          </w:rPr>
          <w:t>ТН ВЭД ЕАЭС</w:t>
        </w:r>
      </w:hyperlink>
      <w:r>
        <w:rPr>
          <w:rFonts w:eastAsia="Times New Roman" w:cs="Times New Roman"/>
          <w:spacing w:val="2"/>
          <w:lang w:eastAsia="ru-RU"/>
        </w:rPr>
        <w:t xml:space="preserve">, заявитель представляет заявление, содержащее следующую информацию о заявителе: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наименование юридического лица, Ф.И.О. индивидуального предпринимателя, юридический и почтовый адрес, телефон,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предпринимателей), идентификационный номер налогоплательщика (ИНН),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наименование озоноразрушающего вещества или продукции, ввозимой в Кыргызскую Республику или вывозимой из Кыргызской Республики,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spacing w:val="2"/>
          <w:lang w:eastAsia="ru-RU"/>
        </w:rPr>
        <w:t>- цель ввоза или вывоза, предполагаемые объемы ввоза или вывоза озоноразрушающих веществ и содержащей их продукции, с указанием товарного знака и кода </w:t>
      </w:r>
      <w:hyperlink r:id="rId3">
        <w:r>
          <w:rPr>
            <w:rStyle w:val="ListLabel5"/>
            <w:rFonts w:eastAsia="Times New Roman" w:cs="Times New Roman"/>
            <w:spacing w:val="2"/>
            <w:lang w:eastAsia="ru-RU"/>
          </w:rPr>
          <w:t>ТН ВЭД ЕАЭС</w:t>
        </w:r>
      </w:hyperlink>
      <w:r>
        <w:rPr>
          <w:rFonts w:eastAsia="Times New Roman" w:cs="Times New Roman"/>
          <w:spacing w:val="2"/>
          <w:lang w:eastAsia="ru-RU"/>
        </w:rPr>
        <w:t>,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 название страны, в которую ввозятся или из которой вывозятся озоноразрушающие вещества или содержащая их продукция, страны их производителя, организации-производителя,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реквизиты документа внешнеторгового договора (контракта), предполагаемые сроки поставки;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- опись представляемых материалов;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подпись заявителя, иного уполномоченного лица; сведения о документах, уполномочивающих представителя индивидуального предпринимателя или юридического лица подать от их имени заявление (реквизиты доверенности).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12. К заявлению прилагаются следующие документы: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копия устава заявителя;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копия внешнеторгового договора (контракта), приложения и (или) дополнения к нему, а в случае отсутствия внешнеторгового договора (контракта) - копия иного документа, подтверждающего намерения сторон;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highlight w:val="yellow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документы, подтверждающие страхование ответственности за причинение ущерба жизни, здоровью, имуществу третьих лиц и окружающей природной среде в случае аварии при перевозке опасных грузов в соответствии со статьей 10 Закона Кыргызской Республики «О промышленной безопасности опасных производственных объектов»;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/>
          <w:spacing w:val="2"/>
          <w:lang w:eastAsia="ru-RU"/>
        </w:rPr>
        <w:t>- сертификат соответствия, выданный органом по подтверждению соответствия, либо сертификат соответствия, выданный иностранной организацией и признанный в государствах - членах ЕАЭС в установленном законодательством порядке (в случае если сертификация этой продукции предусмотрена законодательством Кыргызской Республики), с указанием товарных знаков и кодов </w:t>
      </w:r>
      <w:hyperlink r:id="rId4">
        <w:r>
          <w:rPr>
            <w:rStyle w:val="ListLabel5"/>
            <w:rFonts w:eastAsia="Times New Roman" w:cs="Times New Roman"/>
            <w:spacing w:val="2"/>
            <w:lang w:eastAsia="ru-RU"/>
          </w:rPr>
          <w:t xml:space="preserve">ТН ВЭД </w:t>
        </w:r>
      </w:hyperlink>
      <w:r>
        <w:rPr>
          <w:rFonts w:eastAsia="Times New Roman" w:cs="Times New Roman"/>
          <w:spacing w:val="2"/>
          <w:lang w:eastAsia="ru-RU"/>
        </w:rPr>
        <w:t xml:space="preserve"> ЕАЭС. Если сертификация продукции не предусмотрена законодательством Кыргызской Республики, в заявке следует сделать запись, что ввозимая (вывозимая) продукция не подлежит обязательной сертификации, а также указывается наименование содержащегося в продукции озоноразрушающего вещества;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заключение химико-аналитической лаборатории, аккредитованной в установленном порядке на производство анализов галогеносодержащих углеродов и углеводородов, о наличии или отсутствии озоноразрушающих веществ в продукции (в случае если продукция не подлежит сертификации);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в случае вывоза озоноразрушающих веществ с территории Кыргызской Республики разрешительный документ компетентного органа государства-члена ЕАЭС, на территорию которого ввозятся озоноразрушающие вещества;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документ, подтверждающий уплату государственной пошлины;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pacing w:val="2"/>
          <w:lang w:eastAsia="ru-RU"/>
        </w:rPr>
        <w:t>- сведения о заключении государственной экологической экспертизы (в отношении новых видов озоноразрушающих веществ в соответствии со статьей 3 Закона Кыргызской Республики </w:t>
      </w:r>
      <w:hyperlink r:id="rId5">
        <w:r>
          <w:rPr>
            <w:rStyle w:val="ListLabel6"/>
            <w:rFonts w:eastAsia="Times New Roman" w:cs="Times New Roman"/>
            <w:color w:val="2B2B2B"/>
            <w:lang w:eastAsia="ru-RU"/>
          </w:rPr>
          <w:t xml:space="preserve">от 16 июня 1999 года № 54»Об экологической экспертизе»). 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13. В  случае ввоза или вывоза</w:t>
      </w:r>
      <w:r>
        <w:rPr>
          <w:rFonts w:eastAsia="Times New Roman" w:cs="Times New Roman"/>
          <w:b/>
          <w:spacing w:val="2"/>
          <w:lang w:eastAsia="ru-RU"/>
        </w:rPr>
        <w:t xml:space="preserve"> </w:t>
      </w:r>
      <w:r>
        <w:rPr>
          <w:rFonts w:eastAsia="Times New Roman" w:cs="Times New Roman"/>
          <w:spacing w:val="2"/>
          <w:lang w:eastAsia="ru-RU"/>
        </w:rPr>
        <w:t>использованных (утилизированных (собранных озоноразрушающих веществ из механизмов, оборудования, контейнеров в ходе их технического обслуживания или перед списанием), восстановленных (подвергшихся повторной обработке утилизированных озоноразрушающих веществ путем фильтрации, сушки, дистилляции и химической обработке в целях восстановления состояния вещества до стандартных характеристик), рециркулированных (утилизированных веществ, подвергшихся первичной очистке - фильтрации и сушке) дополнительно представляется: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b/>
          <w:b/>
          <w:spacing w:val="2"/>
          <w:lang w:eastAsia="ru-RU"/>
        </w:rPr>
      </w:pPr>
      <w:r>
        <w:rPr>
          <w:rFonts w:eastAsia="Times New Roman" w:cs="Times New Roman"/>
          <w:b/>
          <w:spacing w:val="2"/>
          <w:lang w:eastAsia="ru-RU"/>
        </w:rPr>
        <w:t>в целях повторного использования: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подтверждение от производителя о том, что озоноразрушающие вещества являются использованными;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копия договора/контракта с организацией об осуществлении рециркуляции, восстановления озоноразрушающих веществ (представляется в случае, если рециркуляция, восстановление будет осуществляться не заявителем);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подтверждение наличия у организации, которая планирует осуществить рециркуляцию, восстановление озоноразрушающих веществ, установки, соответствующей установленным требованиям;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b/>
          <w:b/>
          <w:spacing w:val="2"/>
          <w:lang w:eastAsia="ru-RU"/>
        </w:rPr>
      </w:pPr>
      <w:r>
        <w:rPr>
          <w:rFonts w:eastAsia="Times New Roman" w:cs="Times New Roman"/>
          <w:b/>
          <w:spacing w:val="2"/>
          <w:lang w:eastAsia="ru-RU"/>
        </w:rPr>
        <w:t>в целях уничтожения: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копия договора/контракта с организацией об осуществлении уничтожения озоноразрушающих веществ (представляется в случае, если уничтожение будет осуществляться не заявителем);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- подтверждение наличия у организации, которая планирует уничтожение озоноразрушающих веществ, установки для уничтожения, соответствующей технологиям уничтожения, озоноразрушающих веществ, одобренным Решением XV/9 Сторон Монреальского протокола по веществам, разрушающим озоновый слой;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spacing w:val="2"/>
          <w:lang w:eastAsia="ru-RU"/>
        </w:rPr>
        <w:t xml:space="preserve">            </w:t>
      </w:r>
      <w:r>
        <w:rPr>
          <w:rFonts w:eastAsia="Times New Roman" w:cs="Times New Roman"/>
          <w:spacing w:val="2"/>
          <w:lang w:eastAsia="ru-RU"/>
        </w:rPr>
        <w:t>В случае ввоза в Кыргызскую Республику или вывоза из Кыргызской Республики озоноразрушающих веществ, указанных в </w:t>
      </w:r>
      <w:hyperlink r:id="rId6">
        <w:r>
          <w:rPr>
            <w:rStyle w:val="ListLabel5"/>
            <w:rFonts w:eastAsia="Times New Roman" w:cs="Times New Roman"/>
            <w:spacing w:val="2"/>
            <w:lang w:eastAsia="ru-RU"/>
          </w:rPr>
          <w:t>списках А</w:t>
        </w:r>
      </w:hyperlink>
      <w:r>
        <w:rPr>
          <w:rFonts w:eastAsia="Times New Roman" w:cs="Times New Roman"/>
          <w:spacing w:val="2"/>
          <w:lang w:eastAsia="ru-RU"/>
        </w:rPr>
        <w:t> и </w:t>
      </w:r>
      <w:hyperlink r:id="rId7">
        <w:r>
          <w:rPr>
            <w:rStyle w:val="ListLabel5"/>
            <w:rFonts w:eastAsia="Times New Roman" w:cs="Times New Roman"/>
            <w:spacing w:val="2"/>
            <w:lang w:eastAsia="ru-RU"/>
          </w:rPr>
          <w:t>В раздела 1.1</w:t>
        </w:r>
      </w:hyperlink>
      <w:r>
        <w:rPr>
          <w:rFonts w:eastAsia="Times New Roman" w:cs="Times New Roman"/>
          <w:spacing w:val="2"/>
          <w:lang w:eastAsia="ru-RU"/>
        </w:rPr>
        <w:t> и </w:t>
      </w:r>
      <w:hyperlink r:id="rId8">
        <w:r>
          <w:rPr>
            <w:rStyle w:val="ListLabel5"/>
            <w:rFonts w:eastAsia="Times New Roman" w:cs="Times New Roman"/>
            <w:spacing w:val="2"/>
            <w:lang w:eastAsia="ru-RU"/>
          </w:rPr>
          <w:t>списках С</w:t>
        </w:r>
      </w:hyperlink>
      <w:r>
        <w:rPr>
          <w:rFonts w:eastAsia="Times New Roman" w:cs="Times New Roman"/>
          <w:spacing w:val="2"/>
          <w:lang w:eastAsia="ru-RU"/>
        </w:rPr>
        <w:t> и </w:t>
      </w:r>
      <w:hyperlink r:id="rId9">
        <w:r>
          <w:rPr>
            <w:rStyle w:val="ListLabel5"/>
            <w:rFonts w:eastAsia="Times New Roman" w:cs="Times New Roman"/>
            <w:spacing w:val="2"/>
            <w:lang w:eastAsia="ru-RU"/>
          </w:rPr>
          <w:t>Е раздела 2.1 Единого перечня</w:t>
        </w:r>
      </w:hyperlink>
      <w:r>
        <w:rPr>
          <w:rFonts w:eastAsia="Times New Roman" w:cs="Times New Roman"/>
          <w:spacing w:val="2"/>
          <w:lang w:eastAsia="ru-RU"/>
        </w:rPr>
        <w:t>, для использования в качестве сырья - подтверждение от потребителя об использовании этих озоноразрушающих веществ исключительно в качестве сырья для производства озонобезопасных химических веществ. Письмо подписывается руководителем организации-потребителя и заверяется печатью организации.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14. Копии представленных документов должны быть заверены в установленном порядке. Каждый лист копий документов, не заверенных нотариально, должен быть заверен подписью и печатью заявителя, либо копии документов должны быть прошиты и заверены подписью и печатью заявителя.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15. Документы, составленные на иностранном языке, должны представляться в соответствии с требованиями, установленными законодательством Кыргызской Республики с заверенным их переводом на государственный или официальный язык.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 Уполномоченный орган в течение 3 рабочих дней с даты выдачи заключения (разрешительного документа) на ввоз (вывоз) таких веществ и продукции направляет его в компетентный орган государства Стороны, в которое (из которого) предполагается ввоз (вывоз)  озоноразрушающих веществ и содержащей их продукции по электронной почте в формате согласованном с компетентными органами Сторон.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17. Заявители ведут учет озоноразрушающих веществ и ежегодно, до 1 февраля года, следующего за отчетным, представляют в уполномоченный орган отчет по форме согласно приложению.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Юридические лица, осуществляющие производство озоноразрушающих веществ, 1 раз в квартал, до 15 числа месяца, следующего за отчетным кварталом, представляют в уполномоченный орган отчет по форме, предусмотренной приложением к настоящему Положению.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18. Непредставление отчета, предусмотренного в пункте </w:t>
      </w:r>
      <w:r>
        <w:rPr>
          <w:rFonts w:eastAsia="Times New Roman" w:cs="Times New Roman"/>
          <w:highlight w:val="yellow"/>
          <w:lang w:eastAsia="ru-RU"/>
        </w:rPr>
        <w:t>1</w:t>
      </w:r>
      <w:r>
        <w:rPr>
          <w:rFonts w:eastAsia="Times New Roman" w:cs="Times New Roman"/>
          <w:lang w:eastAsia="ru-RU"/>
        </w:rPr>
        <w:t>6 настоящего Положения, а также представление неполной и недостоверной информации в отчете влечет за собой ответственность в соответствии с законодательством Кыргызской Республики.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19. Уполномоченный орган ежегодно, до 1 января года, на который установлена квота на производство озоноразрушающих веществ, доводит до сведения юридических лиц, осуществляющих производство озоноразрушающих веществ, объем указанной</w:t>
        <w:tab/>
        <w:t xml:space="preserve"> квоты.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20. Уполномоченный орган 1 раз в квартал, до 20-го числа, следующего за отчетным кварталом, обобщает информацию о производстве и перемещении озоноразрушающих веществ и в случае возможного достижения в Кыргызской Республике расчетного уровня потребления озоноразрушающих веществ, установленного Монреальским протоколом для Кыргызской Республики, направляет: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юридическим лицам, осуществляющим производство озоноразрушающих веществ, указание о прекращении производства;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компетентные  органы государств других Сторон информацию о необходимости прекращения выдачи заключений (разрешительных документов) на вывоз озоноразрушающих веществ в данное государство Стороны.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21. Уполномоченный орган прекращает выдачу заключений (разрешительных документов):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ввоз озоноразрушающих веществ - в случае достижения в Кыргызской Республике расчетного уровня потребления озоноразрушающих веществ, установленного Монреальским протоколом;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вывоз озоноразрушающих веществ в соответствующее  государство Стороны – в случае получения информации в соответствии с абзацем третьим пункта 20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22. Споры, связанные с толкованием и применением настоящего Положения, разрешаются в порядке, установленном законодательством Кыргызской Республики.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spacing w:val="2"/>
          <w:lang w:eastAsia="ru-RU"/>
        </w:rPr>
      </w:pPr>
      <w:r>
        <w:rPr>
          <w:rFonts w:eastAsia="Times New Roman" w:cs="Times New Roman"/>
          <w:spacing w:val="2"/>
          <w:lang w:eastAsia="ru-RU"/>
        </w:rPr>
        <w:t>Заявитель имеет право на обжалование решений, действий (бездействия) уполномоченного органа и его должностных лиц в установленном порядке.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pacing w:val="2"/>
          <w:lang w:eastAsia="ru-RU"/>
        </w:rPr>
        <w:t xml:space="preserve">Жалобы на нарушение порядка предоставления выдачи </w:t>
      </w:r>
      <w:r>
        <w:rPr>
          <w:rFonts w:eastAsia="Times New Roman" w:cs="Times New Roman"/>
          <w:lang w:eastAsia="ru-RU"/>
        </w:rPr>
        <w:t>заключения (разрешительного документа)</w:t>
      </w:r>
      <w:r>
        <w:rPr>
          <w:rFonts w:eastAsia="Times New Roman" w:cs="Times New Roman"/>
          <w:spacing w:val="2"/>
          <w:lang w:eastAsia="ru-RU"/>
        </w:rPr>
        <w:t>, выразившееся в неправомерных решениях и действиях (бездействии) уполномоченного органа и его должностных лиц, подаются с соблюдением требований </w:t>
      </w:r>
      <w:r>
        <w:rPr/>
        <w:t>законодательства Кыргызской Республики.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0"/>
      <w:type w:val="nextPage"/>
      <w:pgSz w:w="11906" w:h="16838"/>
      <w:pgMar w:left="1701" w:right="1134" w:header="0" w:top="1134" w:footer="26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sz w:val="24"/>
        <w:szCs w:val="24"/>
      </w:rPr>
    </w:pPr>
    <w:r>
      <w:rPr>
        <w:sz w:val="24"/>
        <w:szCs w:val="24"/>
      </w:rPr>
      <w:t xml:space="preserve">Министр экономики </w:t>
    </w:r>
  </w:p>
  <w:p>
    <w:pPr>
      <w:pStyle w:val="Style21"/>
      <w:rPr>
        <w:sz w:val="24"/>
        <w:szCs w:val="24"/>
      </w:rPr>
    </w:pPr>
    <w:r>
      <w:rPr>
        <w:sz w:val="24"/>
        <w:szCs w:val="24"/>
      </w:rPr>
      <w:t>Кыргызской Республики _______________С.Т. Муканбетов     «____» _________ 2020г.</w:t>
    </w:r>
  </w:p>
  <w:p>
    <w:pPr>
      <w:pStyle w:val="Style21"/>
      <w:rPr>
        <w:sz w:val="24"/>
        <w:szCs w:val="24"/>
      </w:rPr>
    </w:pPr>
    <w:r>
      <w:rPr>
        <w:sz w:val="24"/>
        <w:szCs w:val="24"/>
      </w:rPr>
    </w:r>
  </w:p>
  <w:p>
    <w:pPr>
      <w:pStyle w:val="Style21"/>
      <w:rPr>
        <w:sz w:val="24"/>
        <w:szCs w:val="24"/>
      </w:rPr>
    </w:pPr>
    <w:r>
      <w:rPr>
        <w:sz w:val="24"/>
        <w:szCs w:val="24"/>
      </w:rPr>
      <w:t xml:space="preserve">Начальник управления правовой </w:t>
    </w:r>
  </w:p>
  <w:p>
    <w:pPr>
      <w:pStyle w:val="Style21"/>
      <w:rPr>
        <w:szCs w:val="24"/>
      </w:rPr>
    </w:pPr>
    <w:r>
      <w:rPr>
        <w:sz w:val="24"/>
        <w:szCs w:val="24"/>
      </w:rPr>
      <w:t>поддержки и экспертизы          ____________________М.М. Жуманова</w:t>
    </w:r>
    <w:r>
      <w:rPr>
        <w:szCs w:val="24"/>
      </w:rPr>
      <w:tab/>
      <w:tab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fd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Arial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8c0fdb"/>
    <w:rPr/>
  </w:style>
  <w:style w:type="character" w:styleId="Style15">
    <w:name w:val="Интернет-ссылка"/>
    <w:basedOn w:val="DefaultParagraphFont"/>
    <w:uiPriority w:val="99"/>
    <w:semiHidden/>
    <w:unhideWhenUsed/>
    <w:rsid w:val="008c0f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73f1"/>
    <w:rPr>
      <w:b/>
      <w:bCs/>
    </w:rPr>
  </w:style>
  <w:style w:type="character" w:styleId="Msrtefontsize2" w:customStyle="1">
    <w:name w:val="ms-rtefontsize-2"/>
    <w:basedOn w:val="DefaultParagraphFont"/>
    <w:qFormat/>
    <w:rsid w:val="00fb73f1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  <w:lang w:eastAsia="ru-RU"/>
    </w:rPr>
  </w:style>
  <w:style w:type="character" w:styleId="ListLabel3">
    <w:name w:val="ListLabel 3"/>
    <w:qFormat/>
    <w:rPr>
      <w:color w:val="auto"/>
      <w:u w:val="none"/>
    </w:rPr>
  </w:style>
  <w:style w:type="character" w:styleId="ListLabel4">
    <w:name w:val="ListLabel 4"/>
    <w:qFormat/>
    <w:rPr>
      <w:rFonts w:eastAsia="Times New Roman" w:cs="Times New Roman"/>
      <w:sz w:val="24"/>
      <w:lang w:eastAsia="ru-RU"/>
    </w:rPr>
  </w:style>
  <w:style w:type="character" w:styleId="ListLabel5">
    <w:name w:val="ListLabel 5"/>
    <w:qFormat/>
    <w:rPr>
      <w:rFonts w:eastAsia="Times New Roman" w:cs="Times New Roman"/>
      <w:spacing w:val="2"/>
      <w:lang w:eastAsia="ru-RU"/>
    </w:rPr>
  </w:style>
  <w:style w:type="character" w:styleId="ListLabel6">
    <w:name w:val="ListLabel 6"/>
    <w:qFormat/>
    <w:rPr>
      <w:rFonts w:eastAsia="Times New Roman" w:cs="Times New Roman"/>
      <w:color w:val="2B2B2B"/>
      <w:lang w:eastAsia="ru-RU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eastAsia="Times New Roman" w:cs="Times New Roman"/>
      <w:lang w:eastAsia="ru-RU"/>
    </w:rPr>
  </w:style>
  <w:style w:type="character" w:styleId="ListLabel9">
    <w:name w:val="ListLabel 9"/>
    <w:qFormat/>
    <w:rPr>
      <w:color w:val="auto"/>
      <w:u w:val="none"/>
    </w:rPr>
  </w:style>
  <w:style w:type="character" w:styleId="ListLabel10">
    <w:name w:val="ListLabel 10"/>
    <w:qFormat/>
    <w:rPr>
      <w:rFonts w:eastAsia="Times New Roman" w:cs="Times New Roman"/>
      <w:sz w:val="24"/>
      <w:lang w:eastAsia="ru-RU"/>
    </w:rPr>
  </w:style>
  <w:style w:type="character" w:styleId="ListLabel11">
    <w:name w:val="ListLabel 11"/>
    <w:qFormat/>
    <w:rPr>
      <w:rFonts w:eastAsia="Times New Roman" w:cs="Times New Roman"/>
      <w:spacing w:val="2"/>
      <w:lang w:eastAsia="ru-RU"/>
    </w:rPr>
  </w:style>
  <w:style w:type="character" w:styleId="ListLabel12">
    <w:name w:val="ListLabel 12"/>
    <w:qFormat/>
    <w:rPr>
      <w:rFonts w:eastAsia="Times New Roman" w:cs="Times New Roman"/>
      <w:color w:val="2B2B2B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Footer"/>
    <w:basedOn w:val="Normal"/>
    <w:link w:val="a4"/>
    <w:uiPriority w:val="99"/>
    <w:unhideWhenUsed/>
    <w:rsid w:val="008c0fd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206875" TargetMode="External"/><Relationship Id="rId3" Type="http://schemas.openxmlformats.org/officeDocument/2006/relationships/hyperlink" Target="http://docs.cntd.ru/document/902206875" TargetMode="External"/><Relationship Id="rId4" Type="http://schemas.openxmlformats.org/officeDocument/2006/relationships/hyperlink" Target="http://docs.cntd.ru/document/902206875" TargetMode="External"/><Relationship Id="rId5" Type="http://schemas.openxmlformats.org/officeDocument/2006/relationships/hyperlink" Target="http://docs.cntd.ru/document/9014668" TargetMode="External"/><Relationship Id="rId6" Type="http://schemas.openxmlformats.org/officeDocument/2006/relationships/hyperlink" Target="http://docs.cntd.ru/document/902208773" TargetMode="External"/><Relationship Id="rId7" Type="http://schemas.openxmlformats.org/officeDocument/2006/relationships/hyperlink" Target="http://docs.cntd.ru/document/902208773" TargetMode="External"/><Relationship Id="rId8" Type="http://schemas.openxmlformats.org/officeDocument/2006/relationships/hyperlink" Target="http://docs.cntd.ru/document/902208773" TargetMode="External"/><Relationship Id="rId9" Type="http://schemas.openxmlformats.org/officeDocument/2006/relationships/hyperlink" Target="http://docs.cntd.ru/document/902208773" TargetMode="Externa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LibreOffice/6.0.7.3$Linux_X86_64 LibreOffice_project/00m0$Build-3</Application>
  <Pages>7</Pages>
  <Words>1634</Words>
  <Characters>12746</Characters>
  <CharactersWithSpaces>17787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2020-09-02T08:21:00Z</dcterms:created>
  <dc:creator>Акматбекова Клара</dc:creator>
  <dc:description/>
  <dc:language>ru-RU</dc:language>
  <cp:lastModifiedBy/>
  <cp:lastPrinted>2020-09-08T05:08:00Z</cp:lastPrinted>
  <dcterms:modified xsi:type="dcterms:W3CDTF">2020-10-23T12:38:45Z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